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39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年度项目支出绩效自评报告</w:t>
      </w:r>
    </w:p>
    <w:p w14:paraId="2F163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（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  <w:lang w:val="en-US" w:eastAsia="zh-CN"/>
        </w:rPr>
        <w:t>调查确权和土地出让开发利用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项目）</w:t>
      </w:r>
    </w:p>
    <w:p w14:paraId="0FA84E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C313B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一、项目概况</w:t>
      </w:r>
    </w:p>
    <w:p w14:paraId="53CDB1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（一）项目基本情况。</w:t>
      </w:r>
    </w:p>
    <w:p w14:paraId="2B17F2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．2023年调查确权和土地出让开发利用项目主要实施以下项目：1.土地收储国有资产管护，2023年度国有土地储备计划（峨边自然资〔2023〕109号），该计划涉及119个空间单元，共计3655.87亩。2.不动产数据整合及补充调查。3.集体土地所有权登记成果更新汇交工作。我县集体土地所有权确权登记成果更新汇交项目总共涉及峨边13个乡镇，89个村集体，2个乡镇集体；宗地总数561宗，面积总计1296698.23亩，其中560宗已入不动产权籍库和登记库。2023年12月10日已向省上汇交数据完毕。</w:t>
      </w:r>
    </w:p>
    <w:p w14:paraId="1E3782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第三次全国土地调查及土地变更调查等项目。2023年度国土变更调查项目，2023年12月15日下发日常核定、补充调查共计3392个（其中日常核定1308个，补充调查2084个），总面积约8569亩，涉及耕地流出3491亩，流入581亩。5.房地一体工作有序开展，完成宅基地及其建筑物（构筑物）测绘调查32101户（宗）；其中户籍资料、权属资料齐全并导入不动产权籍调查库和不动产登记库26222宗；完成制证2096本。</w:t>
      </w:r>
    </w:p>
    <w:p w14:paraId="46F86F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5.土地供地出让。全年国有建设用地拟出让16宗，总面积586.19亩，国有农用地租赁3宗，面积约4000亩，划拨土地1宗，面积12.27亩，完成县上下达基金收入共计5.8亿元。</w:t>
      </w:r>
    </w:p>
    <w:p w14:paraId="4B0B10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（二）项目绩效目标。</w:t>
      </w:r>
    </w:p>
    <w:p w14:paraId="2CFCB0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土地收储国有资产管护，2023年度国有土地储备计划（峨边自然资〔2023〕109号），该计划涉及119个空间单元，共计3655.87亩。2.不动产数据整合及补充调查。3.集体土地所有权登记成果更新汇交工作。我县集体土地所有权确权登记成果更新汇交项目总共涉及峨边13个乡镇，89个村集体，2个乡镇集体；宗地总数561宗，面积总计1296698.23亩。</w:t>
      </w:r>
    </w:p>
    <w:p w14:paraId="4363C3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第三次全国土地调查及土地变更调查等项目。2023年度国土变更调查项目，2023年12月15日下发日常核定、补充调查共计3392个（其中日常核定1308个，补充调查2084个），总面积约8569亩，涉及耕地流出3491亩，流入581亩。5.房地一体工作有序开展，完成宅基地及其建筑物（构筑物）测绘调查32101户（宗）；其中户籍资料、权属资料齐全并导入不动产权籍调查库和不动产登记库26222宗；完成制证2096本。</w:t>
      </w:r>
    </w:p>
    <w:p w14:paraId="242EC6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5.土地供地出让。全年国有建设用地拟出让16宗，总面积586.19亩，国有农用地租赁3宗，面积约4000亩，划拨土地1宗，面积12.27亩，完成县上下达基金收入共计5.8亿元。</w:t>
      </w:r>
    </w:p>
    <w:p w14:paraId="66D921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（三）项目自评步骤及方法。</w:t>
      </w:r>
    </w:p>
    <w:p w14:paraId="3607B3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绩效评价工作由财务室组织指导，业务股室归口负责。</w:t>
      </w:r>
    </w:p>
    <w:p w14:paraId="5482CB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1、财务室主要职责：负责绩效评价工作方案制定，负责指导各业务股室开展绩效评价工作，负责资金使用情况收集，负责项目绩效评价的汇总，负责撰写绩效评价汇报资料。</w:t>
      </w:r>
    </w:p>
    <w:p w14:paraId="59BA59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2、业务股室主要职责：具体负责开展项目绩效评价，撰写项目绩效评价报告。</w:t>
      </w:r>
    </w:p>
    <w:p w14:paraId="4F6924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二、项目资金申报及使用情况</w:t>
      </w:r>
    </w:p>
    <w:p w14:paraId="1F648D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（一）项目资金申报及批复情况。</w:t>
      </w:r>
    </w:p>
    <w:p w14:paraId="12CBDE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年初部门预算48.43万元，调整预算48.43万元。</w:t>
      </w:r>
    </w:p>
    <w:p w14:paraId="676BBA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（二）资金计划、到位及使用情况</w:t>
      </w:r>
    </w:p>
    <w:p w14:paraId="5ECF16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1．资金计划。县级财政资金计划48.43万元。</w:t>
      </w:r>
    </w:p>
    <w:p w14:paraId="76F39B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2．资金到位。县级财政资金到位48.43万元。</w:t>
      </w:r>
    </w:p>
    <w:p w14:paraId="68A5DD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．资金使用。截至目前48.43万已全部使用完毕。资金使用安全、规范，支付范围、支付标准、支付进度、支付依据等合规合法并与预算相符。其中1.支付自然资源调查与确权登记乐山市不动产登记交易一窗受理、全市通办系统建设项目17.6万元。2.集体土地所有权登记成果更新汇交项目20万元。3.支付土地收储评估及出让前期费用10.83万元。</w:t>
      </w:r>
    </w:p>
    <w:p w14:paraId="08949C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（三）项目财务管理情况。</w:t>
      </w:r>
    </w:p>
    <w:p w14:paraId="5E28A7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本单位财务管理制度健全，严格执行财务管理制度，账务处理及时，会计核算规范。</w:t>
      </w:r>
    </w:p>
    <w:p w14:paraId="072975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三、项目实施及管理情况</w:t>
      </w:r>
    </w:p>
    <w:p w14:paraId="7D7E8B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结合项目组织实施管理办法，重点围绕以下内容进行分析评价，并对自评中发现的问题分析说明。</w:t>
      </w:r>
    </w:p>
    <w:p w14:paraId="2E7C4F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（一）项目组织架构及实施流程。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本项目为日常运营维护类，国土空间生态保护股实施，我局对空间规划项目实施情况进行监督、管理。</w:t>
      </w:r>
    </w:p>
    <w:p w14:paraId="521FA9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（二）项目管理情况。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本项目实施单位严格执行相关法律法规及项目管理制度，严格按投标、政府采购、项目公示制等相关规定执行。</w:t>
      </w:r>
    </w:p>
    <w:p w14:paraId="1A70D2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（三）项目监管情况。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我局对该项目运营维护进行监督、管理，若出现运行不正常情况，我局将按照相关法律法规对相应责任人进行处罚，并扣减相应费用。保障了该的正常运行。</w:t>
      </w:r>
    </w:p>
    <w:p w14:paraId="1F2396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四、项目绩效情况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ab/>
      </w:r>
    </w:p>
    <w:p w14:paraId="4DC04C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（一）项目完成情况。</w:t>
      </w:r>
    </w:p>
    <w:p w14:paraId="26241F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1.1.土地收储国有资产管护，2023年度已完成国有土地储备涉及119个空间单元，共计3655.87亩。2.完成不动产数据整合及补充调查，成果资料已交自然资源部备案。3.完成集体土地所有权登记成果更新汇交工作。我县集体土地所有权确权登记成果更新汇交项目总共涉及峨边13个乡镇，89个村集体，2个乡镇集体；宗地总数561宗，面积总计1296698.23亩，其中560宗已入不动产权籍库和登记库。2023年12月10日已向省上汇交数据完毕。</w:t>
      </w:r>
    </w:p>
    <w:p w14:paraId="60BBE4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第三次全国土地调查及土地变更调查等项目。完成2023年度国土变更调查项目，2023年12月15日下发日常核定、补充调查共计3392个（其中日常核定1308个，补充调查2084个），总面积约8569亩，涉及耕地流出3491亩，流入581亩。5.房地一体工作有序开展，完成宅基地及其建筑物（构筑物）测绘调查32101户（宗）；其中户籍资料、权属资料齐全并导入不动产权籍调查库和不动产登记库26222宗；完成制证2096本。第三次全国土地调查成果资料已提交自然资源部。</w:t>
      </w:r>
    </w:p>
    <w:p w14:paraId="4722B2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土地供地出让。2023年全年国有建设用地共出让16宗，总面积586.19亩，收取土地出让金48214万元（含上年结转）；国有农用地租赁3宗，面积约4000亩，租金10260万元；划拨土地1宗，面积12.27亩，应收取土地有偿使用费800万元（2024年度缴费计入当年基金收入）；全年共完成基金收入共计58474.79万元，经与财政对接，超58150万元目标任务324.79万元。</w:t>
      </w:r>
    </w:p>
    <w:p w14:paraId="1D4CC0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（二）项目效益情况。</w:t>
      </w:r>
    </w:p>
    <w:p w14:paraId="605654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1.社会效益：保护群众的根本利益。2.生态效益：保护生态环境。3.群众满意度达100％。4.经济效益：增加财政收入5.84亿元，促进我县经济发展。</w:t>
      </w:r>
    </w:p>
    <w:p w14:paraId="3423EE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五、评价结论及建议</w:t>
      </w:r>
    </w:p>
    <w:p w14:paraId="28090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（一）评价结论。</w:t>
      </w:r>
    </w:p>
    <w:p w14:paraId="0FD42B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该项目为运营维护类项目，正常运营维护，该项目完成了预定的绩效目标。</w:t>
      </w:r>
    </w:p>
    <w:p w14:paraId="1765AD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（二）存在的问题。</w:t>
      </w:r>
    </w:p>
    <w:p w14:paraId="044019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相关部门的配合不到位，资金拨付缓慢，影响项目进度实施。</w:t>
      </w:r>
    </w:p>
    <w:p w14:paraId="46BE91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（三）相关建议。</w:t>
      </w:r>
    </w:p>
    <w:p w14:paraId="7A72F1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年度预算安排给予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项目经费充足保障。</w:t>
      </w:r>
    </w:p>
    <w:p w14:paraId="64F4B0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99A688-6A22-477C-98F7-AD7CCF50E37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0C5FD728-96D8-477C-A8ED-A800D480D70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0CDBC18-9DD2-4770-94E8-ACB33B3E8423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164F94B-D2E9-408C-AC94-25D6C99D03F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51AE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164B30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164B30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09520EEA"/>
    <w:rsid w:val="000B5C56"/>
    <w:rsid w:val="000C0389"/>
    <w:rsid w:val="000C4EC2"/>
    <w:rsid w:val="002B33F4"/>
    <w:rsid w:val="002F0B0C"/>
    <w:rsid w:val="00647173"/>
    <w:rsid w:val="006E7F50"/>
    <w:rsid w:val="006F3B0B"/>
    <w:rsid w:val="0078288B"/>
    <w:rsid w:val="007B6398"/>
    <w:rsid w:val="00A11448"/>
    <w:rsid w:val="00AD7C47"/>
    <w:rsid w:val="00B201D2"/>
    <w:rsid w:val="00BC2D8D"/>
    <w:rsid w:val="00BD6C51"/>
    <w:rsid w:val="00CF3894"/>
    <w:rsid w:val="00D00AF2"/>
    <w:rsid w:val="00E9244D"/>
    <w:rsid w:val="03D5413E"/>
    <w:rsid w:val="05926AFC"/>
    <w:rsid w:val="05E82BC0"/>
    <w:rsid w:val="0858382C"/>
    <w:rsid w:val="08B324C9"/>
    <w:rsid w:val="09520EEA"/>
    <w:rsid w:val="097053A7"/>
    <w:rsid w:val="0BB91FDA"/>
    <w:rsid w:val="1120462A"/>
    <w:rsid w:val="17AF1790"/>
    <w:rsid w:val="1AD5692C"/>
    <w:rsid w:val="1AE259D8"/>
    <w:rsid w:val="1B6B1E72"/>
    <w:rsid w:val="1DB25902"/>
    <w:rsid w:val="1DC84A7A"/>
    <w:rsid w:val="1DD67A76"/>
    <w:rsid w:val="1ECA552B"/>
    <w:rsid w:val="210F6661"/>
    <w:rsid w:val="211F73D7"/>
    <w:rsid w:val="24C866CF"/>
    <w:rsid w:val="24CF426C"/>
    <w:rsid w:val="27C132BD"/>
    <w:rsid w:val="304545E8"/>
    <w:rsid w:val="30C96FC7"/>
    <w:rsid w:val="314D19A6"/>
    <w:rsid w:val="344970D1"/>
    <w:rsid w:val="35026F4B"/>
    <w:rsid w:val="38573079"/>
    <w:rsid w:val="3BC767F9"/>
    <w:rsid w:val="3C277297"/>
    <w:rsid w:val="3DC518E8"/>
    <w:rsid w:val="403867F9"/>
    <w:rsid w:val="43DB5537"/>
    <w:rsid w:val="45AD5748"/>
    <w:rsid w:val="4B6021A9"/>
    <w:rsid w:val="4BFF5B3B"/>
    <w:rsid w:val="4D7A1880"/>
    <w:rsid w:val="4EAB7C41"/>
    <w:rsid w:val="553A7005"/>
    <w:rsid w:val="586826A7"/>
    <w:rsid w:val="5A8A265A"/>
    <w:rsid w:val="5F4F375E"/>
    <w:rsid w:val="5F776D7E"/>
    <w:rsid w:val="6349209A"/>
    <w:rsid w:val="68B57855"/>
    <w:rsid w:val="6CAB1F1B"/>
    <w:rsid w:val="6CF66DA6"/>
    <w:rsid w:val="6DFD5F26"/>
    <w:rsid w:val="7017614B"/>
    <w:rsid w:val="752A648B"/>
    <w:rsid w:val="75B853E7"/>
    <w:rsid w:val="76DC51FA"/>
    <w:rsid w:val="7866291A"/>
    <w:rsid w:val="7B4A02D1"/>
    <w:rsid w:val="7E616DBB"/>
    <w:rsid w:val="7ED4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paragraph" w:customStyle="1" w:styleId="7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8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2318</Words>
  <Characters>2663</Characters>
  <Lines>10</Lines>
  <Paragraphs>2</Paragraphs>
  <TotalTime>25</TotalTime>
  <ScaleCrop>false</ScaleCrop>
  <LinksUpToDate>false</LinksUpToDate>
  <CharactersWithSpaces>2664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2021-06-30T09:19:00Z</dcterms:created>
  <dc:creator>庞敏</dc:creator>
  <cp:lastModifiedBy>碧云天</cp:lastModifiedBy>
  <dcterms:modified xsi:type="dcterms:W3CDTF">2024-10-30T02:39:08Z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E68013FB90F6441A8DCB46EF74BDCC95_13</vt:lpwstr>
  </property>
</Properties>
</file>